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q79e1ymcqx7z" w:id="0"/>
      <w:bookmarkEnd w:id="0"/>
      <w:r w:rsidDel="00000000" w:rsidR="00000000" w:rsidRPr="00000000">
        <w:rPr>
          <w:rtl w:val="0"/>
        </w:rPr>
        <w:t xml:space="preserve">PDA in Software Programming</w:t>
        <w:tab/>
        <w:tab/>
      </w:r>
    </w:p>
    <w:p w:rsidR="00000000" w:rsidDel="00000000" w:rsidP="00000000" w:rsidRDefault="00000000" w:rsidRPr="00000000" w14:paraId="00000001">
      <w:pPr>
        <w:pStyle w:val="Heading1"/>
        <w:contextualSpacing w:val="0"/>
        <w:rPr/>
      </w:pPr>
      <w:bookmarkStart w:colFirst="0" w:colLast="0" w:name="_6g1f0yew4zhx" w:id="1"/>
      <w:bookmarkEnd w:id="1"/>
      <w:r w:rsidDel="00000000" w:rsidR="00000000" w:rsidRPr="00000000">
        <w:rPr>
          <w:rtl w:val="0"/>
        </w:rPr>
        <w:t xml:space="preserve">Evidence for Implementation and Testing Unit</w:t>
      </w:r>
    </w:p>
    <w:p w:rsidR="00000000" w:rsidDel="00000000" w:rsidP="00000000" w:rsidRDefault="00000000" w:rsidRPr="00000000" w14:paraId="00000002">
      <w:pPr>
        <w:contextualSpacing w:val="0"/>
        <w:rPr/>
      </w:pPr>
      <w:r w:rsidDel="00000000" w:rsidR="00000000" w:rsidRPr="00000000">
        <w:rPr>
          <w:rtl w:val="0"/>
        </w:rPr>
        <w:t xml:space="preserve">Simon Atkins - Cohort e20</w:t>
        <w:tab/>
      </w:r>
    </w:p>
    <w:p w:rsidR="00000000" w:rsidDel="00000000" w:rsidP="00000000" w:rsidRDefault="00000000" w:rsidRPr="00000000" w14:paraId="00000003">
      <w:pPr>
        <w:pStyle w:val="Heading2"/>
        <w:contextualSpacing w:val="0"/>
        <w:rPr/>
      </w:pPr>
      <w:bookmarkStart w:colFirst="0" w:colLast="0" w:name="_slz1xiimlk2t" w:id="2"/>
      <w:bookmarkEnd w:id="2"/>
      <w:r w:rsidDel="00000000" w:rsidR="00000000" w:rsidRPr="00000000">
        <w:rPr>
          <w:rtl w:val="0"/>
        </w:rPr>
        <w:t xml:space="preserve">I.T 1- Demonstrate one example of encapsulation that you have written in a program</w:t>
      </w:r>
    </w:p>
    <w:p w:rsidR="00000000" w:rsidDel="00000000" w:rsidP="00000000" w:rsidRDefault="00000000" w:rsidRPr="00000000" w14:paraId="00000004">
      <w:pPr>
        <w:contextualSpacing w:val="0"/>
        <w:rPr/>
      </w:pPr>
      <w:r w:rsidDel="00000000" w:rsidR="00000000" w:rsidRPr="00000000">
        <w:rPr>
          <w:rtl w:val="0"/>
        </w:rPr>
        <w:t xml:space="preserve">In this programme, private variables such as Airport Name and ArrayList of Planes are encapsulated within the Airport class and can only be accessed with getters such as .getName().</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drawing>
          <wp:inline distB="114300" distT="114300" distL="114300" distR="114300">
            <wp:extent cx="5943600" cy="5613400"/>
            <wp:effectExtent b="0" l="0" r="0" t="0"/>
            <wp:docPr id="3"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2"/>
        <w:contextualSpacing w:val="0"/>
        <w:rPr/>
      </w:pPr>
      <w:bookmarkStart w:colFirst="0" w:colLast="0" w:name="_wgjnokn42i62" w:id="3"/>
      <w:bookmarkEnd w:id="3"/>
      <w:r w:rsidDel="00000000" w:rsidR="00000000" w:rsidRPr="00000000">
        <w:rPr>
          <w:rtl w:val="0"/>
        </w:rPr>
        <w:t xml:space="preserve">I.T 2 - Example the use of inheritance in a program.</w:t>
        <w:tab/>
        <w:tab/>
        <w:tab/>
      </w:r>
    </w:p>
    <w:p w:rsidR="00000000" w:rsidDel="00000000" w:rsidP="00000000" w:rsidRDefault="00000000" w:rsidRPr="00000000" w14:paraId="00000008">
      <w:pPr>
        <w:contextualSpacing w:val="0"/>
        <w:rPr/>
      </w:pPr>
      <w:r w:rsidDel="00000000" w:rsidR="00000000" w:rsidRPr="00000000">
        <w:rPr>
          <w:rtl w:val="0"/>
        </w:rPr>
        <w:t xml:space="preserve">In this Warcraft program, the Barbarian class inherits from both the Fighter and the Player classes. The Barbarian is able to access the ‘weapon’ method because of the Fighter class directly above, and the ‘name’ method because of the Player abstract class at the top.</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drawing>
          <wp:inline distB="114300" distT="114300" distL="114300" distR="114300">
            <wp:extent cx="5943600" cy="5740400"/>
            <wp:effectExtent b="0" l="0" r="0" t="0"/>
            <wp:docPr id="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drawing>
          <wp:inline distB="114300" distT="114300" distL="114300" distR="114300">
            <wp:extent cx="5943600" cy="2870200"/>
            <wp:effectExtent b="0" l="0" r="0" t="0"/>
            <wp:docPr id="1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drawing>
          <wp:inline distB="114300" distT="114300" distL="114300" distR="114300">
            <wp:extent cx="5943600" cy="4025900"/>
            <wp:effectExtent b="0" l="0" r="0" t="0"/>
            <wp:docPr id="1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contextualSpacing w:val="0"/>
        <w:rPr/>
      </w:pPr>
      <w:bookmarkStart w:colFirst="0" w:colLast="0" w:name="_tbwsj4bpbml7" w:id="4"/>
      <w:bookmarkEnd w:id="4"/>
      <w:r w:rsidDel="00000000" w:rsidR="00000000" w:rsidRPr="00000000">
        <w:rPr>
          <w:rtl w:val="0"/>
        </w:rPr>
        <w:t xml:space="preserve">I.T 3 - Example of searching</w:t>
      </w:r>
    </w:p>
    <w:p w:rsidR="00000000" w:rsidDel="00000000" w:rsidP="00000000" w:rsidRDefault="00000000" w:rsidRPr="00000000" w14:paraId="00000011">
      <w:pPr>
        <w:contextualSpacing w:val="0"/>
        <w:rPr/>
      </w:pPr>
      <w:r w:rsidDel="00000000" w:rsidR="00000000" w:rsidRPr="00000000">
        <w:rPr>
          <w:rtl w:val="0"/>
        </w:rPr>
        <w:t xml:space="preserve">(if you do not have a search and sort algorithm, write one up, take a screenshot. Remember to include the results as well.)</w:t>
        <w:tab/>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Evidence for unit: A Ruby function &amp; result</w:t>
      </w:r>
    </w:p>
    <w:p w:rsidR="00000000" w:rsidDel="00000000" w:rsidP="00000000" w:rsidRDefault="00000000" w:rsidRPr="00000000" w14:paraId="00000014">
      <w:pPr>
        <w:contextualSpacing w:val="0"/>
        <w:rPr/>
      </w:pPr>
      <w:r w:rsidDel="00000000" w:rsidR="00000000" w:rsidRPr="00000000">
        <w:rPr/>
        <w:drawing>
          <wp:inline distB="114300" distT="114300" distL="114300" distR="114300">
            <wp:extent cx="5943600" cy="2870200"/>
            <wp:effectExtent b="0" l="0" r="0" t="0"/>
            <wp:docPr id="1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tab/>
      </w:r>
    </w:p>
    <w:p w:rsidR="00000000" w:rsidDel="00000000" w:rsidP="00000000" w:rsidRDefault="00000000" w:rsidRPr="00000000" w14:paraId="00000016">
      <w:pPr>
        <w:contextualSpacing w:val="0"/>
        <w:rPr/>
      </w:pPr>
      <w:r w:rsidDel="00000000" w:rsidR="00000000" w:rsidRPr="00000000">
        <w:rPr>
          <w:rtl w:val="0"/>
        </w:rPr>
        <w:t xml:space="preserve">Evidence for unit: A ruby and SQL search function</w:t>
      </w:r>
    </w:p>
    <w:p w:rsidR="00000000" w:rsidDel="00000000" w:rsidP="00000000" w:rsidRDefault="00000000" w:rsidRPr="00000000" w14:paraId="00000017">
      <w:pPr>
        <w:contextualSpacing w:val="0"/>
        <w:rPr/>
      </w:pPr>
      <w:r w:rsidDel="00000000" w:rsidR="00000000" w:rsidRPr="00000000">
        <w:rPr/>
        <w:drawing>
          <wp:inline distB="114300" distT="114300" distL="114300" distR="114300">
            <wp:extent cx="5943600" cy="3276600"/>
            <wp:effectExtent b="0" l="0" r="0" t="0"/>
            <wp:docPr id="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Evidence for unit: Terminal showing result of calling the Ruby/SQL function above</w:t>
      </w:r>
    </w:p>
    <w:p w:rsidR="00000000" w:rsidDel="00000000" w:rsidP="00000000" w:rsidRDefault="00000000" w:rsidRPr="00000000" w14:paraId="0000001A">
      <w:pPr>
        <w:pStyle w:val="Heading2"/>
        <w:contextualSpacing w:val="0"/>
        <w:rPr/>
      </w:pPr>
      <w:bookmarkStart w:colFirst="0" w:colLast="0" w:name="_snlnidffbpbz" w:id="5"/>
      <w:bookmarkEnd w:id="5"/>
      <w:r w:rsidDel="00000000" w:rsidR="00000000" w:rsidRPr="00000000">
        <w:rPr/>
        <w:drawing>
          <wp:inline distB="114300" distT="114300" distL="114300" distR="114300">
            <wp:extent cx="5943600" cy="876300"/>
            <wp:effectExtent b="0" l="0" r="0" t="0"/>
            <wp:docPr id="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876300"/>
                    </a:xfrm>
                    <a:prstGeom prst="rect"/>
                    <a:ln/>
                  </pic:spPr>
                </pic:pic>
              </a:graphicData>
            </a:graphic>
          </wp:inline>
        </w:drawing>
      </w:r>
      <w:r w:rsidDel="00000000" w:rsidR="00000000" w:rsidRPr="00000000">
        <w:rPr>
          <w:rtl w:val="0"/>
        </w:rPr>
        <w:t xml:space="preserve">I.T 4 – Example of sorting</w:t>
        <w:tab/>
        <w:tab/>
        <w:tab/>
        <w:tab/>
      </w:r>
    </w:p>
    <w:p w:rsidR="00000000" w:rsidDel="00000000" w:rsidP="00000000" w:rsidRDefault="00000000" w:rsidRPr="00000000" w14:paraId="0000001B">
      <w:pPr>
        <w:contextualSpacing w:val="0"/>
        <w:rPr/>
      </w:pPr>
      <w:r w:rsidDel="00000000" w:rsidR="00000000" w:rsidRPr="00000000">
        <w:rPr>
          <w:rtl w:val="0"/>
        </w:rPr>
        <w:t xml:space="preserve">Evidence for unit</w:t>
      </w:r>
    </w:p>
    <w:p w:rsidR="00000000" w:rsidDel="00000000" w:rsidP="00000000" w:rsidRDefault="00000000" w:rsidRPr="00000000" w14:paraId="0000001C">
      <w:pPr>
        <w:contextualSpacing w:val="0"/>
        <w:rPr/>
      </w:pPr>
      <w:r w:rsidDel="00000000" w:rsidR="00000000" w:rsidRPr="00000000">
        <w:rPr/>
        <w:drawing>
          <wp:inline distB="114300" distT="114300" distL="114300" distR="114300">
            <wp:extent cx="5943600" cy="21717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contextualSpacing w:val="0"/>
        <w:rPr/>
      </w:pPr>
      <w:bookmarkStart w:colFirst="0" w:colLast="0" w:name="_z5da9bx5yvc" w:id="6"/>
      <w:bookmarkEnd w:id="6"/>
      <w:r w:rsidDel="00000000" w:rsidR="00000000" w:rsidRPr="00000000">
        <w:rPr>
          <w:rtl w:val="0"/>
        </w:rPr>
        <w:t xml:space="preserve">I.T 5 - Example of an array, a function that uses an array and the result</w:t>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5943600" cy="1781175"/>
            <wp:effectExtent b="0" l="0" r="0" t="0"/>
            <wp:docPr id="4" name="image17.png"/>
            <a:graphic>
              <a:graphicData uri="http://schemas.openxmlformats.org/drawingml/2006/picture">
                <pic:pic>
                  <pic:nvPicPr>
                    <pic:cNvPr id="0" name="image17.png"/>
                    <pic:cNvPicPr preferRelativeResize="0"/>
                  </pic:nvPicPr>
                  <pic:blipFill>
                    <a:blip r:embed="rId14"/>
                    <a:srcRect b="32000" l="0" r="0" t="0"/>
                    <a:stretch>
                      <a:fillRect/>
                    </a:stretch>
                  </pic:blipFill>
                  <pic:spPr>
                    <a:xfrm>
                      <a:off x="0" y="0"/>
                      <a:ext cx="59436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contextualSpacing w:val="0"/>
        <w:rPr/>
      </w:pPr>
      <w:bookmarkStart w:colFirst="0" w:colLast="0" w:name="_2p371wtcy42d" w:id="7"/>
      <w:bookmarkEnd w:id="7"/>
      <w:r w:rsidDel="00000000" w:rsidR="00000000" w:rsidRPr="00000000">
        <w:rPr>
          <w:rtl w:val="0"/>
        </w:rPr>
        <w:t xml:space="preserve">I.T 6 - Example of a hash, a function that uses a hash and the result</w:t>
      </w:r>
    </w:p>
    <w:p w:rsidR="00000000" w:rsidDel="00000000" w:rsidP="00000000" w:rsidRDefault="00000000" w:rsidRPr="00000000" w14:paraId="00000020">
      <w:pPr>
        <w:pStyle w:val="Heading2"/>
        <w:contextualSpacing w:val="0"/>
        <w:rPr/>
      </w:pPr>
      <w:bookmarkStart w:colFirst="0" w:colLast="0" w:name="_d4ypmv7t27a2" w:id="8"/>
      <w:bookmarkEnd w:id="8"/>
      <w:r w:rsidDel="00000000" w:rsidR="00000000" w:rsidRPr="00000000">
        <w:rPr>
          <w:sz w:val="22"/>
          <w:szCs w:val="22"/>
          <w:rtl w:val="0"/>
        </w:rPr>
        <w:t xml:space="preserve">Evidence for unit</w:t>
      </w:r>
      <w:r w:rsidDel="00000000" w:rsidR="00000000" w:rsidRPr="00000000">
        <w:rPr>
          <w:rtl w:val="0"/>
        </w:rPr>
        <w:tab/>
      </w:r>
    </w:p>
    <w:p w:rsidR="00000000" w:rsidDel="00000000" w:rsidP="00000000" w:rsidRDefault="00000000" w:rsidRPr="00000000" w14:paraId="00000021">
      <w:pPr>
        <w:contextualSpacing w:val="0"/>
        <w:rPr/>
      </w:pPr>
      <w:r w:rsidDel="00000000" w:rsidR="00000000" w:rsidRPr="00000000">
        <w:rPr/>
        <w:drawing>
          <wp:inline distB="114300" distT="114300" distL="114300" distR="114300">
            <wp:extent cx="5943600" cy="4127500"/>
            <wp:effectExtent b="0" l="0" r="0" t="0"/>
            <wp:docPr id="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contextualSpacing w:val="0"/>
        <w:rPr/>
      </w:pPr>
      <w:bookmarkStart w:colFirst="0" w:colLast="0" w:name="_j871ylmqwbkt" w:id="9"/>
      <w:bookmarkEnd w:id="9"/>
      <w:r w:rsidDel="00000000" w:rsidR="00000000" w:rsidRPr="00000000">
        <w:rPr>
          <w:rtl w:val="0"/>
        </w:rPr>
        <w:t xml:space="preserve">I.T 7 - Example of polymorphism in a program</w:t>
      </w:r>
    </w:p>
    <w:p w:rsidR="00000000" w:rsidDel="00000000" w:rsidP="00000000" w:rsidRDefault="00000000" w:rsidRPr="00000000" w14:paraId="00000023">
      <w:pPr>
        <w:contextualSpacing w:val="0"/>
        <w:rPr/>
      </w:pPr>
      <w:r w:rsidDel="00000000" w:rsidR="00000000" w:rsidRPr="00000000">
        <w:rPr>
          <w:rtl w:val="0"/>
        </w:rPr>
        <w:t xml:space="preserve">In this Airport programme, Consumables classes such as Nuts and Sandwiches implement the IBuyable interface, allowing them to be collected within an ArrayList of IBuyables. Here the ArrayList is a ‘backpack’ and the Testing (second screenshot) shows that the interface is working.</w:t>
        <w:tab/>
        <w:tab/>
        <w:tab/>
      </w:r>
    </w:p>
    <w:p w:rsidR="00000000" w:rsidDel="00000000" w:rsidP="00000000" w:rsidRDefault="00000000" w:rsidRPr="00000000" w14:paraId="00000024">
      <w:pPr>
        <w:pStyle w:val="Heading2"/>
        <w:contextualSpacing w:val="0"/>
        <w:rPr/>
      </w:pPr>
      <w:bookmarkStart w:colFirst="0" w:colLast="0" w:name="_xy8rft24gnxd" w:id="10"/>
      <w:bookmarkEnd w:id="10"/>
      <w:r w:rsidDel="00000000" w:rsidR="00000000" w:rsidRPr="00000000">
        <w:rPr/>
        <w:drawing>
          <wp:inline distB="114300" distT="114300" distL="114300" distR="114300">
            <wp:extent cx="5943600" cy="3784600"/>
            <wp:effectExtent b="0" l="0" r="0" t="0"/>
            <wp:docPr id="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pStyle w:val="Heading2"/>
        <w:contextualSpacing w:val="0"/>
        <w:rPr/>
      </w:pPr>
      <w:bookmarkStart w:colFirst="0" w:colLast="0" w:name="_9nsko6758lb2" w:id="11"/>
      <w:bookmarkEnd w:id="11"/>
      <w:r w:rsidDel="00000000" w:rsidR="00000000" w:rsidRPr="00000000">
        <w:rPr/>
        <w:drawing>
          <wp:inline distB="114300" distT="114300" distL="114300" distR="114300">
            <wp:extent cx="5943600" cy="3365500"/>
            <wp:effectExtent b="0" l="0" r="0" t="0"/>
            <wp:docPr id="1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contextualSpacing w:val="0"/>
        <w:rPr/>
      </w:pPr>
      <w:bookmarkStart w:colFirst="0" w:colLast="0" w:name="_6p80ieol7uvm" w:id="12"/>
      <w:bookmarkEnd w:id="12"/>
      <w:r w:rsidDel="00000000" w:rsidR="00000000" w:rsidRPr="00000000">
        <w:rPr>
          <w:rtl w:val="0"/>
        </w:rPr>
      </w:r>
    </w:p>
    <w:p w:rsidR="00000000" w:rsidDel="00000000" w:rsidP="00000000" w:rsidRDefault="00000000" w:rsidRPr="00000000" w14:paraId="00000028">
      <w:pPr>
        <w:pStyle w:val="Heading2"/>
        <w:contextualSpacing w:val="0"/>
        <w:rPr/>
      </w:pPr>
      <w:bookmarkStart w:colFirst="0" w:colLast="0" w:name="_yzqanievoxs9" w:id="13"/>
      <w:bookmarkEnd w:id="13"/>
      <w:r w:rsidDel="00000000" w:rsidR="00000000" w:rsidRPr="00000000">
        <w:rPr>
          <w:rtl w:val="0"/>
        </w:rPr>
        <w:t xml:space="preserve">I.T - Coding Exercise 1: Static &amp; Dynamic Testing</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t xml:space="preserve">Screen shot of static testing</w:t>
      </w:r>
    </w:p>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5943600" cy="5956300"/>
            <wp:effectExtent b="0" l="0" r="0" t="0"/>
            <wp:docPr id="13"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Screen shot of tests failing</w:t>
      </w:r>
    </w:p>
    <w:p w:rsidR="00000000" w:rsidDel="00000000" w:rsidP="00000000" w:rsidRDefault="00000000" w:rsidRPr="00000000" w14:paraId="0000002D">
      <w:pPr>
        <w:contextualSpacing w:val="0"/>
        <w:rPr/>
      </w:pPr>
      <w:r w:rsidDel="00000000" w:rsidR="00000000" w:rsidRPr="00000000">
        <w:rPr/>
        <w:drawing>
          <wp:inline distB="114300" distT="114300" distL="114300" distR="114300">
            <wp:extent cx="5943600" cy="3721100"/>
            <wp:effectExtent b="0" l="0" r="0" t="0"/>
            <wp:docPr id="1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Screen shot of tests passing</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drawing>
          <wp:inline distB="114300" distT="114300" distL="114300" distR="114300">
            <wp:extent cx="5943600" cy="37211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8.png"/><Relationship Id="rId10" Type="http://schemas.openxmlformats.org/officeDocument/2006/relationships/image" Target="media/image29.png"/><Relationship Id="rId13" Type="http://schemas.openxmlformats.org/officeDocument/2006/relationships/image" Target="media/image15.png"/><Relationship Id="rId12"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27.png"/><Relationship Id="rId16" Type="http://schemas.openxmlformats.org/officeDocument/2006/relationships/image" Target="media/image22.png"/><Relationship Id="rId5" Type="http://schemas.openxmlformats.org/officeDocument/2006/relationships/styles" Target="styles.xml"/><Relationship Id="rId19" Type="http://schemas.openxmlformats.org/officeDocument/2006/relationships/image" Target="media/image26.png"/><Relationship Id="rId6" Type="http://schemas.openxmlformats.org/officeDocument/2006/relationships/image" Target="media/image16.png"/><Relationship Id="rId18" Type="http://schemas.openxmlformats.org/officeDocument/2006/relationships/image" Target="media/image28.png"/><Relationship Id="rId7" Type="http://schemas.openxmlformats.org/officeDocument/2006/relationships/image" Target="media/image24.png"/><Relationship Id="rId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